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71"/>
        <w:bidiVisual/>
        <w:tblW w:w="16605" w:type="dxa"/>
        <w:tblLayout w:type="fixed"/>
        <w:tblLook w:val="04A0" w:firstRow="1" w:lastRow="0" w:firstColumn="1" w:lastColumn="0" w:noHBand="0" w:noVBand="1"/>
      </w:tblPr>
      <w:tblGrid>
        <w:gridCol w:w="1161"/>
        <w:gridCol w:w="566"/>
        <w:gridCol w:w="566"/>
        <w:gridCol w:w="2129"/>
        <w:gridCol w:w="1960"/>
        <w:gridCol w:w="1698"/>
        <w:gridCol w:w="1562"/>
        <w:gridCol w:w="1843"/>
        <w:gridCol w:w="1843"/>
        <w:gridCol w:w="1717"/>
        <w:gridCol w:w="1560"/>
      </w:tblGrid>
      <w:tr w:rsidR="00AD13B3" w:rsidRPr="002A367C" w14:paraId="5EED1AE7" w14:textId="77777777" w:rsidTr="0057764F">
        <w:tc>
          <w:tcPr>
            <w:tcW w:w="16605" w:type="dxa"/>
            <w:gridSpan w:val="11"/>
          </w:tcPr>
          <w:p w14:paraId="73CEC875" w14:textId="3626141E" w:rsidR="00AD13B3" w:rsidRPr="002A367C" w:rsidRDefault="00AD13B3" w:rsidP="0057764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ב' תשפ"</w:t>
            </w:r>
            <w:r w:rsidR="00DB2D6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</w:t>
            </w:r>
            <w:r w:rsidRPr="002A367C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חד-חוגי</w:t>
            </w:r>
          </w:p>
        </w:tc>
      </w:tr>
      <w:tr w:rsidR="00AD13B3" w:rsidRPr="002A367C" w14:paraId="4230BFE7" w14:textId="77777777" w:rsidTr="00DE5618">
        <w:tc>
          <w:tcPr>
            <w:tcW w:w="1161" w:type="dxa"/>
          </w:tcPr>
          <w:p w14:paraId="492DE70F" w14:textId="77777777" w:rsidR="00AD13B3" w:rsidRPr="002A367C" w:rsidRDefault="00AD13B3" w:rsidP="0057764F">
            <w:pPr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2" w:type="dxa"/>
            <w:gridSpan w:val="2"/>
          </w:tcPr>
          <w:p w14:paraId="01060DCF" w14:textId="77777777" w:rsidR="00AD13B3" w:rsidRPr="002A367C" w:rsidRDefault="00AD13B3" w:rsidP="0057764F">
            <w:pPr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089" w:type="dxa"/>
            <w:gridSpan w:val="2"/>
          </w:tcPr>
          <w:p w14:paraId="604C6C21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14:paraId="6EDD1517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686" w:type="dxa"/>
            <w:gridSpan w:val="2"/>
          </w:tcPr>
          <w:p w14:paraId="327EF643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277" w:type="dxa"/>
            <w:gridSpan w:val="2"/>
          </w:tcPr>
          <w:p w14:paraId="4BBA3930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AD13B3" w:rsidRPr="002A367C" w14:paraId="5CDD00FD" w14:textId="77777777" w:rsidTr="00DE5618">
        <w:tc>
          <w:tcPr>
            <w:tcW w:w="1161" w:type="dxa"/>
          </w:tcPr>
          <w:p w14:paraId="633ED61C" w14:textId="77777777" w:rsidR="00AD13B3" w:rsidRPr="002A367C" w:rsidRDefault="00AD13B3" w:rsidP="0057764F">
            <w:pPr>
              <w:rPr>
                <w:rtl/>
              </w:rPr>
            </w:pPr>
          </w:p>
        </w:tc>
        <w:tc>
          <w:tcPr>
            <w:tcW w:w="566" w:type="dxa"/>
          </w:tcPr>
          <w:p w14:paraId="7CA8DE2A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ס'</w:t>
            </w:r>
          </w:p>
          <w:p w14:paraId="755FE3F8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6" w:type="dxa"/>
          </w:tcPr>
          <w:p w14:paraId="7AB9A4E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ס'</w:t>
            </w:r>
          </w:p>
          <w:p w14:paraId="3EF7AC26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129" w:type="dxa"/>
          </w:tcPr>
          <w:p w14:paraId="3E94083E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500D159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60" w:type="dxa"/>
          </w:tcPr>
          <w:p w14:paraId="2101AD8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1698" w:type="dxa"/>
          </w:tcPr>
          <w:p w14:paraId="586BCB7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3A68AA5C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2" w:type="dxa"/>
          </w:tcPr>
          <w:p w14:paraId="5C5C4C0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5BDCD898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426E2053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5DAF99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CA56C0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412ED490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17" w:type="dxa"/>
          </w:tcPr>
          <w:p w14:paraId="3C9D67B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</w:t>
            </w:r>
          </w:p>
          <w:p w14:paraId="7DA185D0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0" w:type="dxa"/>
          </w:tcPr>
          <w:p w14:paraId="389779B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</w:t>
            </w:r>
          </w:p>
          <w:p w14:paraId="2624625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094EA8" w:rsidRPr="002A367C" w14:paraId="5A7D16A8" w14:textId="77777777" w:rsidTr="00E708F2">
        <w:tc>
          <w:tcPr>
            <w:tcW w:w="1161" w:type="dxa"/>
          </w:tcPr>
          <w:p w14:paraId="257BC6E6" w14:textId="77777777" w:rsidR="00094EA8" w:rsidRPr="002A367C" w:rsidRDefault="00094EA8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08:00-10:00</w:t>
            </w:r>
          </w:p>
        </w:tc>
        <w:tc>
          <w:tcPr>
            <w:tcW w:w="566" w:type="dxa"/>
          </w:tcPr>
          <w:p w14:paraId="188A28FE" w14:textId="77777777" w:rsidR="00094EA8" w:rsidRPr="002A367C" w:rsidRDefault="00094EA8" w:rsidP="0057764F">
            <w:pPr>
              <w:rPr>
                <w:rFonts w:ascii="David" w:hAnsi="David" w:cs="David"/>
                <w:sz w:val="16"/>
                <w:szCs w:val="16"/>
              </w:rPr>
            </w:pPr>
          </w:p>
          <w:p w14:paraId="07535E09" w14:textId="77777777" w:rsidR="00094EA8" w:rsidRPr="002A367C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244B36DE" w14:textId="77777777" w:rsidR="00094EA8" w:rsidRPr="002A367C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627CA3C0" w14:textId="77777777" w:rsidR="00094EA8" w:rsidRPr="002E6D1A" w:rsidRDefault="00094EA8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1386DA75" w14:textId="45C49A61" w:rsidR="00B54885" w:rsidRDefault="00094EA8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</w:t>
            </w:r>
          </w:p>
          <w:p w14:paraId="226347BE" w14:textId="5EA3A580" w:rsidR="006D3301" w:rsidRPr="002E6D1A" w:rsidRDefault="006D3301" w:rsidP="006D330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טרנט מיכאל</w:t>
            </w:r>
          </w:p>
          <w:p w14:paraId="08AE3BE8" w14:textId="66B313FC" w:rsidR="00094EA8" w:rsidRPr="002E6D1A" w:rsidRDefault="00094EA8" w:rsidP="00DB6EB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EF5C1F" w:rsidRPr="002E6D1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D53BED2" w14:textId="77777777" w:rsidR="00D86A4A" w:rsidRPr="002E6D1A" w:rsidRDefault="00D86A4A" w:rsidP="00DB6EB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14:paraId="7484B3F1" w14:textId="04877E92" w:rsidR="00D86A4A" w:rsidRPr="002E6D1A" w:rsidRDefault="00D86A4A" w:rsidP="00D86A4A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21F827D4" w14:textId="09EC49D5" w:rsidR="00094EA8" w:rsidRPr="002E6D1A" w:rsidRDefault="00094EA8" w:rsidP="00BC5D17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167564" w14:textId="7E0C0747" w:rsidR="00094EA8" w:rsidRPr="002E6D1A" w:rsidRDefault="00094EA8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72E9B046" w14:textId="7FDE7360" w:rsidR="00107F69" w:rsidRDefault="00107F69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1FA26ED9" w14:textId="701BBB34" w:rsidR="00094EA8" w:rsidRPr="002E6D1A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AD7BD98" w14:textId="77777777" w:rsidR="00094EA8" w:rsidRPr="002E6D1A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917045" w14:textId="4836C136" w:rsidR="00094EA8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779F0DDB" w14:textId="1683F4D8" w:rsidR="00CC431E" w:rsidRPr="002E6D1A" w:rsidRDefault="00107F69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37168784" w14:textId="32D853D7" w:rsidR="00094EA8" w:rsidRPr="002E6D1A" w:rsidRDefault="00094EA8" w:rsidP="00835E8E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138DB4C" w14:textId="52707A9D" w:rsidR="00094EA8" w:rsidRPr="002E6D1A" w:rsidRDefault="00094EA8" w:rsidP="004A6FBB">
            <w:pPr>
              <w:bidi w:val="0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מאפייני פנים ותכוניות אישיות באינטרקציה בינאישית</w:t>
            </w:r>
            <w:r w:rsidR="004A6FBB" w:rsidRPr="002E6D1A">
              <w:rPr>
                <w:rFonts w:ascii="David" w:hAnsi="David" w:cs="David" w:hint="cs"/>
                <w:sz w:val="16"/>
                <w:szCs w:val="16"/>
                <w:rtl/>
              </w:rPr>
              <w:t xml:space="preserve"> (פרקטיקום)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</w:p>
          <w:p w14:paraId="5B7AAD77" w14:textId="77777777" w:rsidR="00094EA8" w:rsidRPr="002E6D1A" w:rsidRDefault="00094EA8" w:rsidP="00094EA8">
            <w:pPr>
              <w:bidi w:val="0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ענקי דוד</w:t>
            </w:r>
          </w:p>
          <w:p w14:paraId="057226B1" w14:textId="698E767A" w:rsidR="00094EA8" w:rsidRPr="002E6D1A" w:rsidRDefault="00094EA8" w:rsidP="00094EA8">
            <w:pPr>
              <w:bidi w:val="0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60-345-01</w:t>
            </w:r>
          </w:p>
        </w:tc>
        <w:tc>
          <w:tcPr>
            <w:tcW w:w="1717" w:type="dxa"/>
            <w:shd w:val="clear" w:color="auto" w:fill="auto"/>
          </w:tcPr>
          <w:p w14:paraId="0742F905" w14:textId="77777777" w:rsidR="00094EA8" w:rsidRPr="002A367C" w:rsidRDefault="00094EA8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F57E871" w14:textId="77777777" w:rsidR="00094EA8" w:rsidRPr="002A367C" w:rsidRDefault="00094EA8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</w:tr>
      <w:tr w:rsidR="00AD13B3" w:rsidRPr="002A367C" w14:paraId="282084D8" w14:textId="77777777" w:rsidTr="00DE5618">
        <w:trPr>
          <w:trHeight w:val="1049"/>
        </w:trPr>
        <w:tc>
          <w:tcPr>
            <w:tcW w:w="1161" w:type="dxa"/>
          </w:tcPr>
          <w:p w14:paraId="0BDB228C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10:00-12:00</w:t>
            </w:r>
          </w:p>
          <w:p w14:paraId="70C8FD78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9B0CFAA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F1B9C54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AE312AB" w14:textId="77777777" w:rsidR="00D86A4A" w:rsidRPr="002E6D1A" w:rsidRDefault="00D86A4A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3450108D" w14:textId="77777777" w:rsidR="00D86A4A" w:rsidRPr="002E6D1A" w:rsidRDefault="00D86A4A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5BDA7F3C" w14:textId="7873421C" w:rsidR="00D86A4A" w:rsidRPr="002E6D1A" w:rsidRDefault="00B54885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טרנט מיכאל</w:t>
            </w:r>
          </w:p>
          <w:p w14:paraId="1C53C4A8" w14:textId="093344AD" w:rsidR="00D86A4A" w:rsidRDefault="00D86A4A" w:rsidP="00EF5C1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B54885" w:rsidRPr="002E6D1A">
              <w:rPr>
                <w:rFonts w:ascii="David" w:hAnsi="David" w:cs="David" w:hint="cs"/>
                <w:sz w:val="16"/>
                <w:szCs w:val="16"/>
                <w:rtl/>
              </w:rPr>
              <w:t>0</w:t>
            </w:r>
            <w:r w:rsidR="00EF5C1F" w:rsidRPr="002E6D1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70BB425D" w14:textId="77777777" w:rsidR="00E70417" w:rsidRDefault="00E70417" w:rsidP="00EF5C1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68719E8" w14:textId="77777777" w:rsidR="00644423" w:rsidRPr="002E6D1A" w:rsidRDefault="00644423" w:rsidP="0064442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קשב וקשיבות </w:t>
            </w:r>
            <w:r w:rsidRPr="002E6D1A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–</w:t>
            </w: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 קורס מבוא/</w:t>
            </w:r>
          </w:p>
          <w:p w14:paraId="67F9CBB2" w14:textId="77777777" w:rsidR="00644423" w:rsidRPr="002E6D1A" w:rsidRDefault="00644423" w:rsidP="0064442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גבע רוני</w:t>
            </w:r>
          </w:p>
          <w:p w14:paraId="75085383" w14:textId="77777777" w:rsidR="00644423" w:rsidRDefault="00644423" w:rsidP="0064442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60-568-01 בחירה</w:t>
            </w:r>
          </w:p>
          <w:p w14:paraId="5B78BF5A" w14:textId="77777777" w:rsidR="00644423" w:rsidRPr="002E6D1A" w:rsidRDefault="00644423" w:rsidP="00644423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107F69">
              <w:rPr>
                <w:rFonts w:ascii="Calibri" w:eastAsia="Calibri" w:hAnsi="Calibri" w:cs="David" w:hint="cs"/>
                <w:b/>
                <w:bCs/>
                <w:color w:val="000000"/>
                <w:sz w:val="16"/>
                <w:szCs w:val="16"/>
                <w:rtl/>
              </w:rPr>
              <w:t>באנגלית</w:t>
            </w:r>
          </w:p>
          <w:p w14:paraId="32C8B99E" w14:textId="39C06B04" w:rsidR="00107F69" w:rsidRPr="00E70417" w:rsidRDefault="00107F69" w:rsidP="00E70417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417CA087" w14:textId="77777777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2E1E7D03" w14:textId="77777777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3FEF7B3" w14:textId="77777777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79E109D9" w14:textId="3449248F" w:rsidR="00846094" w:rsidRPr="002E6D1A" w:rsidRDefault="00846094" w:rsidP="00835E8E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8960599" w14:textId="2CC07C68" w:rsidR="0057764F" w:rsidRPr="002E6D1A" w:rsidRDefault="0057764F" w:rsidP="0067415A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6F716C8F" w14:textId="2C178355" w:rsidR="00F85837" w:rsidRPr="002E6D1A" w:rsidRDefault="00107F69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מירון דוד</w:t>
            </w:r>
          </w:p>
          <w:p w14:paraId="4E618D55" w14:textId="4F3A395E" w:rsidR="0057764F" w:rsidRPr="002E6D1A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 w:rsidRPr="002E6D1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  <w:p w14:paraId="253F79AD" w14:textId="77777777" w:rsidR="0057764F" w:rsidRPr="002E6D1A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8603B2B" w14:textId="12729FD4" w:rsidR="00AD13B3" w:rsidRPr="002E6D1A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7227B417" w14:textId="1E7421E3" w:rsidR="00107F69" w:rsidRDefault="00107F69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ט.נ</w:t>
            </w:r>
          </w:p>
          <w:p w14:paraId="2ECAC0D5" w14:textId="1D160E1A" w:rsidR="00AD13B3" w:rsidRPr="002E6D1A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60-215-05</w:t>
            </w:r>
          </w:p>
          <w:p w14:paraId="120FD521" w14:textId="77777777" w:rsidR="0057764F" w:rsidRPr="002E6D1A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47020C5" w14:textId="1E945746" w:rsidR="0057764F" w:rsidRPr="002E6D1A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וניסוית - תרגיל/ </w:t>
            </w:r>
          </w:p>
          <w:p w14:paraId="3BE4E90E" w14:textId="38D5C338" w:rsidR="00F85837" w:rsidRPr="002E6D1A" w:rsidRDefault="00B7419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בן שלום כהן</w:t>
            </w:r>
          </w:p>
          <w:p w14:paraId="7167B123" w14:textId="5CA5C782" w:rsidR="0057764F" w:rsidRPr="002E6D1A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60-215-06</w:t>
            </w:r>
          </w:p>
        </w:tc>
        <w:tc>
          <w:tcPr>
            <w:tcW w:w="1843" w:type="dxa"/>
            <w:shd w:val="clear" w:color="auto" w:fill="auto"/>
          </w:tcPr>
          <w:p w14:paraId="32038566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C21734B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רב-משתנית/  </w:t>
            </w:r>
          </w:p>
          <w:p w14:paraId="3A50EAE6" w14:textId="77C1D0ED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בן-ארצי אלישבע</w:t>
            </w:r>
            <w:r w:rsidRPr="002E6D1A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D504D8C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60-190-01 </w:t>
            </w:r>
          </w:p>
        </w:tc>
        <w:tc>
          <w:tcPr>
            <w:tcW w:w="1843" w:type="dxa"/>
            <w:shd w:val="clear" w:color="auto" w:fill="auto"/>
          </w:tcPr>
          <w:p w14:paraId="10E454C3" w14:textId="7943E111" w:rsidR="00AD13B3" w:rsidRPr="002E6D1A" w:rsidRDefault="00AD13B3" w:rsidP="00D252EB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22946886" w14:textId="77777777" w:rsidR="00AD13B3" w:rsidRPr="002A367C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27AB28C" w14:textId="77777777" w:rsidR="00AD13B3" w:rsidRPr="002A367C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28325E" w:rsidRPr="002A367C" w14:paraId="29BC2DA3" w14:textId="77777777" w:rsidTr="00B54885">
        <w:trPr>
          <w:trHeight w:val="1115"/>
        </w:trPr>
        <w:tc>
          <w:tcPr>
            <w:tcW w:w="1161" w:type="dxa"/>
          </w:tcPr>
          <w:p w14:paraId="02952019" w14:textId="77777777" w:rsidR="0028325E" w:rsidRPr="002A367C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12:00-14:00</w:t>
            </w:r>
          </w:p>
          <w:p w14:paraId="2DFD1974" w14:textId="77777777" w:rsidR="0028325E" w:rsidRPr="002A367C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1C63DB9" w14:textId="77777777" w:rsidR="0028325E" w:rsidRPr="002A367C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D3AD719" w14:textId="77777777" w:rsidR="0028325E" w:rsidRPr="002A367C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131BC28A" w14:textId="77777777" w:rsidR="00A158A2" w:rsidRPr="002E6D1A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2B02EE31" w14:textId="3FD284A1" w:rsidR="00A158A2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A36FAFE" w14:textId="2A11985A" w:rsidR="006D3301" w:rsidRPr="002E6D1A" w:rsidRDefault="006D3301" w:rsidP="006D330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ליפשטיץ אור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  <w:p w14:paraId="30F09A8B" w14:textId="32674406" w:rsidR="00B10A26" w:rsidRPr="002E6D1A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04</w:t>
            </w:r>
          </w:p>
        </w:tc>
        <w:tc>
          <w:tcPr>
            <w:tcW w:w="1960" w:type="dxa"/>
            <w:shd w:val="clear" w:color="auto" w:fill="auto"/>
          </w:tcPr>
          <w:p w14:paraId="570E754F" w14:textId="77777777" w:rsidR="00835E8E" w:rsidRDefault="00835E8E" w:rsidP="00835E8E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835E8E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סוגיות בהורות ובעבודה טיפולית עם הורים</w:t>
            </w:r>
            <w:r w:rsidRPr="00835E8E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/</w:t>
            </w:r>
          </w:p>
          <w:p w14:paraId="637957A4" w14:textId="4FB1120E" w:rsidR="00835E8E" w:rsidRPr="00835E8E" w:rsidRDefault="00835E8E" w:rsidP="00835E8E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835E8E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שטיין עינת</w:t>
            </w:r>
          </w:p>
          <w:p w14:paraId="33313557" w14:textId="41241CF3" w:rsidR="00B10A26" w:rsidRPr="002E6D1A" w:rsidRDefault="00835E8E" w:rsidP="00835E8E">
            <w:pPr>
              <w:rPr>
                <w:rFonts w:ascii="David" w:hAnsi="David" w:cs="David"/>
                <w:sz w:val="16"/>
                <w:szCs w:val="16"/>
              </w:rPr>
            </w:pPr>
            <w:r w:rsidRPr="00835E8E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60-556-01 בחירה</w:t>
            </w:r>
          </w:p>
        </w:tc>
        <w:tc>
          <w:tcPr>
            <w:tcW w:w="1698" w:type="dxa"/>
            <w:shd w:val="clear" w:color="auto" w:fill="auto"/>
          </w:tcPr>
          <w:p w14:paraId="3E97E110" w14:textId="2E1799F9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3862239D" w14:textId="77777777" w:rsidR="006C5F92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באישיות א'/</w:t>
            </w:r>
          </w:p>
          <w:p w14:paraId="63A1F77B" w14:textId="3F0F4648" w:rsidR="004E339E" w:rsidRPr="002E6D1A" w:rsidRDefault="006C5F92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אציל-סלונים דנה</w:t>
            </w:r>
            <w:r w:rsidR="004E339E" w:rsidRPr="002E6D1A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  <w:p w14:paraId="5DEAB529" w14:textId="2B826FBF" w:rsidR="0028325E" w:rsidRPr="002E6D1A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60-212-01</w:t>
            </w:r>
            <w:r w:rsidRPr="002E6D1A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06F72893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52DC4247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באישיות ב'/ </w:t>
            </w:r>
          </w:p>
          <w:p w14:paraId="66E78471" w14:textId="1E62914D" w:rsidR="004E339E" w:rsidRPr="002E6D1A" w:rsidRDefault="00D437B2" w:rsidP="004E339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רפאלי אשכול</w:t>
            </w:r>
          </w:p>
          <w:p w14:paraId="3774B9E8" w14:textId="4605BDFD" w:rsidR="0028325E" w:rsidRPr="002E6D1A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60-213-01</w:t>
            </w:r>
            <w:r w:rsidRPr="002E6D1A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0CB8C0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שיטות מחקר וניסוית/</w:t>
            </w:r>
          </w:p>
          <w:p w14:paraId="47184B75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ענקי דוד</w:t>
            </w:r>
          </w:p>
          <w:p w14:paraId="0A1399B4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60-215-01</w:t>
            </w:r>
          </w:p>
        </w:tc>
        <w:tc>
          <w:tcPr>
            <w:tcW w:w="1717" w:type="dxa"/>
            <w:shd w:val="clear" w:color="auto" w:fill="auto"/>
          </w:tcPr>
          <w:p w14:paraId="2CFC4BD5" w14:textId="77777777" w:rsidR="0028325E" w:rsidRPr="002A367C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5F6021E" w14:textId="77777777" w:rsidR="0028325E" w:rsidRPr="002A367C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A367C">
              <w:rPr>
                <w:rFonts w:ascii="David" w:hAnsi="David" w:cs="David"/>
                <w:color w:val="0070C0"/>
                <w:sz w:val="16"/>
                <w:szCs w:val="16"/>
              </w:rPr>
              <w:t xml:space="preserve"> </w:t>
            </w:r>
          </w:p>
        </w:tc>
      </w:tr>
      <w:tr w:rsidR="00AD13B3" w:rsidRPr="002A367C" w14:paraId="06626712" w14:textId="77777777" w:rsidTr="00DE5618">
        <w:tc>
          <w:tcPr>
            <w:tcW w:w="1161" w:type="dxa"/>
          </w:tcPr>
          <w:p w14:paraId="332F9FE8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14:00-16:00</w:t>
            </w:r>
          </w:p>
        </w:tc>
        <w:tc>
          <w:tcPr>
            <w:tcW w:w="566" w:type="dxa"/>
          </w:tcPr>
          <w:p w14:paraId="45164B04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348BA17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2129" w:type="dxa"/>
          </w:tcPr>
          <w:p w14:paraId="09111D0C" w14:textId="7093F8B9" w:rsidR="00DE5618" w:rsidRPr="002E6D1A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 א'/ </w:t>
            </w:r>
          </w:p>
          <w:p w14:paraId="00B4FB29" w14:textId="556E71D0" w:rsidR="00AD13B3" w:rsidRPr="002E6D1A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3A14019A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60-217-01</w:t>
            </w:r>
          </w:p>
        </w:tc>
        <w:tc>
          <w:tcPr>
            <w:tcW w:w="1960" w:type="dxa"/>
          </w:tcPr>
          <w:p w14:paraId="2C8E4325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ב'/ </w:t>
            </w:r>
          </w:p>
          <w:p w14:paraId="68B2AB58" w14:textId="78D5DE5D" w:rsidR="00AD13B3" w:rsidRPr="002E6D1A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2964450F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60-218-01</w:t>
            </w:r>
          </w:p>
        </w:tc>
        <w:tc>
          <w:tcPr>
            <w:tcW w:w="1698" w:type="dxa"/>
          </w:tcPr>
          <w:p w14:paraId="06BA0E1E" w14:textId="77777777" w:rsidR="00AD13B3" w:rsidRPr="002E6D1A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ABC5B2F" w14:textId="61240F49" w:rsidR="00CC5F8A" w:rsidRPr="002E6D1A" w:rsidRDefault="00CC5F8A" w:rsidP="00BA381E">
            <w:pPr>
              <w:bidi w:val="0"/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F247AB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לפסיכולוגיה</w:t>
            </w:r>
          </w:p>
          <w:p w14:paraId="6BB46CAB" w14:textId="3153D6E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חברתית 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ב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>'/</w:t>
            </w:r>
          </w:p>
          <w:p w14:paraId="303B35DD" w14:textId="65E83D49" w:rsidR="00107F69" w:rsidRDefault="00107F69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דורפמן אנה</w:t>
            </w:r>
          </w:p>
          <w:p w14:paraId="00DD2EB2" w14:textId="23DEAA62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-210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843" w:type="dxa"/>
          </w:tcPr>
          <w:p w14:paraId="774A67F5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מבוא לפסיכולוגיה </w:t>
            </w:r>
          </w:p>
          <w:p w14:paraId="7C831FF4" w14:textId="776F12D5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חברתית 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א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'/ </w:t>
            </w:r>
          </w:p>
          <w:p w14:paraId="18345794" w14:textId="497E81BA" w:rsidR="00107F69" w:rsidRDefault="00107F69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הלאלי אלירן</w:t>
            </w:r>
          </w:p>
          <w:p w14:paraId="59B26444" w14:textId="3703648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</w:t>
            </w:r>
            <w:r w:rsidR="00107F69">
              <w:rPr>
                <w:rFonts w:ascii="David" w:hAnsi="David" w:cs="David" w:hint="cs"/>
                <w:sz w:val="16"/>
                <w:szCs w:val="16"/>
                <w:rtl/>
              </w:rPr>
              <w:t>-209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717" w:type="dxa"/>
          </w:tcPr>
          <w:p w14:paraId="2BBD7027" w14:textId="77777777" w:rsidR="00AD13B3" w:rsidRPr="002A367C" w:rsidRDefault="00AD13B3" w:rsidP="0057764F">
            <w:pPr>
              <w:jc w:val="both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2A367C">
              <w:rPr>
                <w:rFonts w:ascii="David" w:hAnsi="David" w:cs="David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14:paraId="4F262B92" w14:textId="1BED3E19" w:rsidR="00AD13B3" w:rsidRPr="002A367C" w:rsidRDefault="00AD13B3" w:rsidP="00DD4065">
            <w:pPr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DD4065" w:rsidRPr="002A367C" w14:paraId="3CBCA217" w14:textId="77777777" w:rsidTr="00A32338">
        <w:trPr>
          <w:trHeight w:val="1443"/>
        </w:trPr>
        <w:tc>
          <w:tcPr>
            <w:tcW w:w="1161" w:type="dxa"/>
          </w:tcPr>
          <w:p w14:paraId="0818C7A7" w14:textId="77777777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16:00-18:00</w:t>
            </w:r>
          </w:p>
          <w:p w14:paraId="39B0084B" w14:textId="77777777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13AE8AF" w14:textId="77777777" w:rsidR="00DD4065" w:rsidRPr="002A367C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BFD4755" w14:textId="77777777" w:rsidR="00DD4065" w:rsidRPr="002A367C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25D643E8" w14:textId="77777777" w:rsidR="00644423" w:rsidRPr="002E6D1A" w:rsidRDefault="00644423" w:rsidP="0064442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מ</w:t>
            </w:r>
            <w:r w:rsidRPr="002E6D1A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קורות פילוסופיים, היסטוריים, ואניטלקטואליים של מדע הפסיכולוגיה</w:t>
            </w: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/ </w:t>
            </w:r>
          </w:p>
          <w:p w14:paraId="27F7F1C0" w14:textId="77777777" w:rsidR="00644423" w:rsidRPr="002E6D1A" w:rsidRDefault="00644423" w:rsidP="0064442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וילצ'ינסקי נעה</w:t>
            </w:r>
          </w:p>
          <w:p w14:paraId="6E021DC0" w14:textId="77777777" w:rsidR="00644423" w:rsidRPr="002E6D1A" w:rsidRDefault="00644423" w:rsidP="00644423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60-563-01</w:t>
            </w:r>
          </w:p>
          <w:p w14:paraId="7EA665D6" w14:textId="623C4822" w:rsidR="00DD4065" w:rsidRPr="002E6D1A" w:rsidRDefault="00644423" w:rsidP="00644423">
            <w:pPr>
              <w:jc w:val="both"/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בחירה</w:t>
            </w:r>
          </w:p>
        </w:tc>
        <w:tc>
          <w:tcPr>
            <w:tcW w:w="1960" w:type="dxa"/>
            <w:shd w:val="clear" w:color="auto" w:fill="auto"/>
          </w:tcPr>
          <w:p w14:paraId="509DBA67" w14:textId="77777777" w:rsidR="00DD4065" w:rsidRPr="002E6D1A" w:rsidRDefault="00DD4065" w:rsidP="00D30A19">
            <w:pPr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4E04DE67" w14:textId="7E0804B9" w:rsidR="00DD4065" w:rsidRPr="002E6D1A" w:rsidRDefault="00DD4065" w:rsidP="00E00EC3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2E6D1A">
              <w:rPr>
                <w:rFonts w:ascii="David" w:hAnsi="David" w:cs="David"/>
                <w:color w:val="FF3399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</w:tcPr>
          <w:p w14:paraId="2BD4FF38" w14:textId="3AE93CCA" w:rsidR="00DD4065" w:rsidRPr="002E6D1A" w:rsidRDefault="00DD4065" w:rsidP="009A3797">
            <w:pPr>
              <w:bidi w:val="0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2E213" w14:textId="77777777" w:rsidR="00C932CA" w:rsidRDefault="000E33DB" w:rsidP="00835E8E">
            <w:pPr>
              <w:spacing w:line="256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0E33DB">
              <w:rPr>
                <w:rFonts w:ascii="David" w:hAnsi="David" w:cs="David"/>
                <w:sz w:val="16"/>
                <w:szCs w:val="16"/>
                <w:rtl/>
              </w:rPr>
              <w:t>פיתוח ובניית שאלונים: מהלכה למעשה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</w:p>
          <w:p w14:paraId="178C7C9B" w14:textId="77777777" w:rsidR="000E33DB" w:rsidRDefault="000E33DB" w:rsidP="00835E8E">
            <w:pPr>
              <w:spacing w:line="256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עוזיאל ליעד</w:t>
            </w:r>
          </w:p>
          <w:p w14:paraId="5C019856" w14:textId="277F8041" w:rsidR="000E33DB" w:rsidRPr="002E6D1A" w:rsidRDefault="000E33DB" w:rsidP="00835E8E">
            <w:pPr>
              <w:spacing w:line="256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60-572-01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6617" w14:textId="01072F6C" w:rsidR="00BC5D17" w:rsidRPr="002E6D1A" w:rsidRDefault="00BC5D17" w:rsidP="00BC5D17">
            <w:pPr>
              <w:jc w:val="both"/>
              <w:rPr>
                <w:rFonts w:ascii="Arial" w:eastAsia="Calibri" w:hAnsi="Arial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color w:val="000000"/>
                <w:sz w:val="16"/>
                <w:szCs w:val="16"/>
                <w:rtl/>
              </w:rPr>
              <w:t>מנהיגות ומגדר/</w:t>
            </w:r>
          </w:p>
          <w:p w14:paraId="22C984D5" w14:textId="77777777" w:rsidR="00BC5D17" w:rsidRPr="002E6D1A" w:rsidRDefault="00BC5D17" w:rsidP="00BC5D17">
            <w:pPr>
              <w:jc w:val="both"/>
              <w:rPr>
                <w:rFonts w:ascii="Arial" w:eastAsia="Calibri" w:hAnsi="Arial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color w:val="000000"/>
                <w:sz w:val="16"/>
                <w:szCs w:val="16"/>
                <w:rtl/>
              </w:rPr>
              <w:t>קרק רונית</w:t>
            </w:r>
          </w:p>
          <w:p w14:paraId="7F9DD0E4" w14:textId="77777777" w:rsidR="00DD4065" w:rsidRDefault="00BC5D17" w:rsidP="00BC5D17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color w:val="000000"/>
                <w:sz w:val="16"/>
                <w:szCs w:val="16"/>
                <w:rtl/>
              </w:rPr>
              <w:t>60-328-01 בחירה</w:t>
            </w:r>
          </w:p>
          <w:p w14:paraId="78C6445C" w14:textId="1C5C71DE" w:rsidR="003D7EEF" w:rsidRPr="003D7EEF" w:rsidRDefault="003D7EEF" w:rsidP="00BC5D17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7" w:type="dxa"/>
          </w:tcPr>
          <w:p w14:paraId="7E71AE04" w14:textId="3270AB55" w:rsidR="00DD4065" w:rsidRPr="002A367C" w:rsidRDefault="00DD4065" w:rsidP="00DD4065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</w:p>
          <w:p w14:paraId="24CCE302" w14:textId="77740358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09AC677" w14:textId="77777777" w:rsidR="00DD4065" w:rsidRPr="002A367C" w:rsidRDefault="00DD4065" w:rsidP="00DD4065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DD4065" w:rsidRPr="002A367C" w14:paraId="2BBF9FD9" w14:textId="77777777" w:rsidTr="00DE5618">
        <w:tc>
          <w:tcPr>
            <w:tcW w:w="1161" w:type="dxa"/>
          </w:tcPr>
          <w:p w14:paraId="2BA3248C" w14:textId="6B5E8D27" w:rsidR="00DD4065" w:rsidRPr="002A367C" w:rsidRDefault="00DD4065" w:rsidP="00DD4065">
            <w:pPr>
              <w:rPr>
                <w:rFonts w:cs="David"/>
              </w:rPr>
            </w:pPr>
            <w:r w:rsidRPr="002A367C">
              <w:rPr>
                <w:rFonts w:cs="David"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566" w:type="dxa"/>
          </w:tcPr>
          <w:p w14:paraId="2CBDE0AF" w14:textId="77777777" w:rsidR="00DD4065" w:rsidRPr="002A367C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6" w:type="dxa"/>
          </w:tcPr>
          <w:p w14:paraId="0B615A8A" w14:textId="77777777" w:rsidR="00DD4065" w:rsidRPr="002A367C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9" w:type="dxa"/>
          </w:tcPr>
          <w:p w14:paraId="4D54F0C9" w14:textId="77777777" w:rsidR="00835E8E" w:rsidRPr="002A367C" w:rsidRDefault="00835E8E" w:rsidP="00835E8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2A367C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הבדלים בינאישיים בהתנהגות חברתית/</w:t>
            </w:r>
          </w:p>
          <w:p w14:paraId="4EA631B3" w14:textId="77777777" w:rsidR="00835E8E" w:rsidRPr="002A367C" w:rsidRDefault="00835E8E" w:rsidP="00835E8E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A367C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  <w:r w:rsidRPr="002A367C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30DB261E" w14:textId="58CD8255" w:rsidR="00DD4065" w:rsidRPr="002A367C" w:rsidRDefault="00835E8E" w:rsidP="00835E8E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A367C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1960" w:type="dxa"/>
          </w:tcPr>
          <w:p w14:paraId="62521966" w14:textId="29AF8383" w:rsidR="00DD4065" w:rsidRPr="002A367C" w:rsidRDefault="00DD4065" w:rsidP="00D30A19">
            <w:pPr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2A5495B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562" w:type="dxa"/>
          </w:tcPr>
          <w:p w14:paraId="19FBDFBC" w14:textId="77777777" w:rsidR="00DD4065" w:rsidRPr="002A367C" w:rsidRDefault="00DD4065" w:rsidP="00DD4065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843" w:type="dxa"/>
          </w:tcPr>
          <w:p w14:paraId="6EC2E133" w14:textId="77777777" w:rsidR="00DD4065" w:rsidRPr="002A367C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14:paraId="45465152" w14:textId="77777777" w:rsidR="00DD4065" w:rsidRPr="002A367C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717" w:type="dxa"/>
          </w:tcPr>
          <w:p w14:paraId="35AA90EE" w14:textId="77777777" w:rsidR="00DD4065" w:rsidRPr="002A367C" w:rsidRDefault="00DD4065" w:rsidP="00DD4065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B86C1A4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DD4065" w:rsidRPr="00AD4D28" w14:paraId="0298C8B1" w14:textId="77777777" w:rsidTr="0057764F">
        <w:trPr>
          <w:trHeight w:val="618"/>
        </w:trPr>
        <w:tc>
          <w:tcPr>
            <w:tcW w:w="16605" w:type="dxa"/>
            <w:gridSpan w:val="11"/>
          </w:tcPr>
          <w:p w14:paraId="255680D2" w14:textId="768CE9EE" w:rsidR="00DD4065" w:rsidRPr="002A367C" w:rsidRDefault="00DD4065" w:rsidP="00DD4065">
            <w:pPr>
              <w:ind w:left="720"/>
              <w:contextualSpacing/>
              <w:jc w:val="center"/>
              <w:rPr>
                <w:rFonts w:ascii="David" w:eastAsia="Times New Roman" w:hAnsi="David" w:cs="David"/>
                <w:spacing w:val="20"/>
                <w:sz w:val="18"/>
                <w:szCs w:val="18"/>
                <w:rtl/>
                <w:lang w:eastAsia="he-IL"/>
              </w:rPr>
            </w:pPr>
            <w:r w:rsidRPr="002A367C"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**ייתכנו שינויים</w:t>
            </w:r>
          </w:p>
        </w:tc>
      </w:tr>
    </w:tbl>
    <w:p w14:paraId="303F4CC8" w14:textId="62D4E501" w:rsidR="007E184B" w:rsidRPr="00AD13B3" w:rsidRDefault="007E184B" w:rsidP="00AD13B3">
      <w:pPr>
        <w:rPr>
          <w:b/>
          <w:bCs/>
          <w:sz w:val="28"/>
          <w:szCs w:val="28"/>
          <w:u w:val="single"/>
        </w:rPr>
      </w:pPr>
    </w:p>
    <w:sectPr w:rsidR="007E184B" w:rsidRPr="00AD13B3" w:rsidSect="00042607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3"/>
    <w:rsid w:val="00000DB9"/>
    <w:rsid w:val="0001491A"/>
    <w:rsid w:val="00042607"/>
    <w:rsid w:val="00094EA8"/>
    <w:rsid w:val="000B3B8B"/>
    <w:rsid w:val="000E33DB"/>
    <w:rsid w:val="00107F69"/>
    <w:rsid w:val="00112724"/>
    <w:rsid w:val="001E1247"/>
    <w:rsid w:val="002067BC"/>
    <w:rsid w:val="0028325E"/>
    <w:rsid w:val="00294382"/>
    <w:rsid w:val="002A0165"/>
    <w:rsid w:val="002A367C"/>
    <w:rsid w:val="002E6D1A"/>
    <w:rsid w:val="003D15E5"/>
    <w:rsid w:val="003D7EEF"/>
    <w:rsid w:val="00425A90"/>
    <w:rsid w:val="0044153A"/>
    <w:rsid w:val="004A6FBB"/>
    <w:rsid w:val="004E339E"/>
    <w:rsid w:val="0057764F"/>
    <w:rsid w:val="005B5926"/>
    <w:rsid w:val="00632DA6"/>
    <w:rsid w:val="00644423"/>
    <w:rsid w:val="00657FEF"/>
    <w:rsid w:val="00664C4F"/>
    <w:rsid w:val="00667C6A"/>
    <w:rsid w:val="006709F5"/>
    <w:rsid w:val="0067415A"/>
    <w:rsid w:val="00685298"/>
    <w:rsid w:val="006C5F92"/>
    <w:rsid w:val="006D3301"/>
    <w:rsid w:val="006F0D0D"/>
    <w:rsid w:val="006F75A4"/>
    <w:rsid w:val="00740ECD"/>
    <w:rsid w:val="007A4261"/>
    <w:rsid w:val="007E184B"/>
    <w:rsid w:val="00835E8E"/>
    <w:rsid w:val="00846094"/>
    <w:rsid w:val="00886900"/>
    <w:rsid w:val="00924A74"/>
    <w:rsid w:val="009625A5"/>
    <w:rsid w:val="0099460D"/>
    <w:rsid w:val="009A3797"/>
    <w:rsid w:val="009B1F51"/>
    <w:rsid w:val="009D60E6"/>
    <w:rsid w:val="00A04CD8"/>
    <w:rsid w:val="00A158A2"/>
    <w:rsid w:val="00A32338"/>
    <w:rsid w:val="00A55C9D"/>
    <w:rsid w:val="00A66549"/>
    <w:rsid w:val="00A779F0"/>
    <w:rsid w:val="00AC4E9E"/>
    <w:rsid w:val="00AC7B36"/>
    <w:rsid w:val="00AD13B3"/>
    <w:rsid w:val="00B10A26"/>
    <w:rsid w:val="00B54885"/>
    <w:rsid w:val="00B71784"/>
    <w:rsid w:val="00B7419E"/>
    <w:rsid w:val="00BA381E"/>
    <w:rsid w:val="00BC5D17"/>
    <w:rsid w:val="00C20DCC"/>
    <w:rsid w:val="00C313FB"/>
    <w:rsid w:val="00C932CA"/>
    <w:rsid w:val="00CC431E"/>
    <w:rsid w:val="00CC5F8A"/>
    <w:rsid w:val="00D22638"/>
    <w:rsid w:val="00D252EB"/>
    <w:rsid w:val="00D30A19"/>
    <w:rsid w:val="00D437B2"/>
    <w:rsid w:val="00D7463E"/>
    <w:rsid w:val="00D86A4A"/>
    <w:rsid w:val="00DB2D65"/>
    <w:rsid w:val="00DB6EBF"/>
    <w:rsid w:val="00DD4065"/>
    <w:rsid w:val="00DE2B27"/>
    <w:rsid w:val="00DE5618"/>
    <w:rsid w:val="00E00EC3"/>
    <w:rsid w:val="00E10FBB"/>
    <w:rsid w:val="00E44DA2"/>
    <w:rsid w:val="00E70417"/>
    <w:rsid w:val="00E81A46"/>
    <w:rsid w:val="00E82729"/>
    <w:rsid w:val="00EF5C1F"/>
    <w:rsid w:val="00F8583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7AA"/>
  <w15:chartTrackingRefBased/>
  <w15:docId w15:val="{419AD215-06C1-42DA-86D7-A41C7E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יחזקאל קופרמן</dc:creator>
  <cp:keywords/>
  <dc:description/>
  <cp:lastModifiedBy>אהובית ברקוביץ</cp:lastModifiedBy>
  <cp:revision>2</cp:revision>
  <cp:lastPrinted>2023-03-13T17:59:00Z</cp:lastPrinted>
  <dcterms:created xsi:type="dcterms:W3CDTF">2024-06-10T09:07:00Z</dcterms:created>
  <dcterms:modified xsi:type="dcterms:W3CDTF">2024-06-10T09:07:00Z</dcterms:modified>
</cp:coreProperties>
</file>