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EE68" w14:textId="1F8A87F9" w:rsidR="00F84378" w:rsidRDefault="71B13EB7" w:rsidP="6E534083">
      <w:pPr>
        <w:jc w:val="center"/>
        <w:rPr>
          <w:b/>
          <w:bCs/>
        </w:rPr>
      </w:pPr>
      <w:r w:rsidRPr="6E534083">
        <w:rPr>
          <w:b/>
          <w:bCs/>
          <w:rtl/>
        </w:rPr>
        <w:t xml:space="preserve">תוכנית ליווי </w:t>
      </w:r>
      <w:r w:rsidR="00864E33">
        <w:rPr>
          <w:rFonts w:hint="cs"/>
          <w:b/>
          <w:bCs/>
          <w:rtl/>
        </w:rPr>
        <w:t>אקדמי מודע טראומה</w:t>
      </w:r>
      <w:r w:rsidRPr="6E534083">
        <w:rPr>
          <w:b/>
          <w:bCs/>
          <w:rtl/>
        </w:rPr>
        <w:t xml:space="preserve"> </w:t>
      </w:r>
      <w:r w:rsidR="00864E33">
        <w:rPr>
          <w:b/>
          <w:bCs/>
          <w:rtl/>
        </w:rPr>
        <w:t>–</w:t>
      </w:r>
      <w:r w:rsidRPr="6E534083">
        <w:rPr>
          <w:b/>
          <w:bCs/>
          <w:rtl/>
        </w:rPr>
        <w:t xml:space="preserve"> </w:t>
      </w:r>
      <w:proofErr w:type="spellStart"/>
      <w:r w:rsidR="00864E33">
        <w:rPr>
          <w:rFonts w:hint="cs"/>
          <w:b/>
          <w:bCs/>
          <w:rtl/>
        </w:rPr>
        <w:t>פרוייקט</w:t>
      </w:r>
      <w:proofErr w:type="spellEnd"/>
      <w:r w:rsidR="00864E33">
        <w:rPr>
          <w:rFonts w:hint="cs"/>
          <w:b/>
          <w:bCs/>
          <w:rtl/>
        </w:rPr>
        <w:t xml:space="preserve"> </w:t>
      </w:r>
      <w:proofErr w:type="spellStart"/>
      <w:r w:rsidR="00864E33">
        <w:rPr>
          <w:rFonts w:hint="cs"/>
          <w:b/>
          <w:bCs/>
          <w:rtl/>
        </w:rPr>
        <w:t>השלו"ם</w:t>
      </w:r>
      <w:proofErr w:type="spellEnd"/>
      <w:r w:rsidR="00864E33">
        <w:rPr>
          <w:rFonts w:hint="cs"/>
          <w:b/>
          <w:bCs/>
          <w:rtl/>
        </w:rPr>
        <w:t xml:space="preserve"> </w:t>
      </w:r>
      <w:r w:rsidRPr="6E534083">
        <w:rPr>
          <w:b/>
          <w:bCs/>
          <w:rtl/>
        </w:rPr>
        <w:t xml:space="preserve">בשיתוף עמותת </w:t>
      </w:r>
      <w:proofErr w:type="spellStart"/>
      <w:r w:rsidRPr="6E534083">
        <w:rPr>
          <w:b/>
          <w:bCs/>
          <w:rtl/>
        </w:rPr>
        <w:t>נט"ל</w:t>
      </w:r>
      <w:proofErr w:type="spellEnd"/>
    </w:p>
    <w:p w14:paraId="52207922" w14:textId="768A774A" w:rsidR="71B13EB7" w:rsidRDefault="71B13EB7" w:rsidP="00C60466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7">
        <w:r w:rsidRPr="6E534083">
          <w:rPr>
            <w:rStyle w:val="Hyperlink"/>
            <w:rFonts w:ascii="Arial" w:eastAsia="Arial" w:hAnsi="Arial" w:cs="Arial"/>
            <w:b/>
            <w:bCs/>
            <w:sz w:val="22"/>
            <w:szCs w:val="22"/>
            <w:rtl/>
          </w:rPr>
          <w:t>עמותת</w:t>
        </w:r>
        <w:r w:rsidRPr="6E53408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 xml:space="preserve"> </w:t>
        </w:r>
        <w:r w:rsidRPr="6E534083">
          <w:rPr>
            <w:rStyle w:val="Hyperlink"/>
            <w:rFonts w:ascii="Arial" w:eastAsia="Arial" w:hAnsi="Arial" w:cs="Arial"/>
            <w:b/>
            <w:bCs/>
            <w:sz w:val="22"/>
            <w:szCs w:val="22"/>
            <w:rtl/>
          </w:rPr>
          <w:t>נט</w:t>
        </w:r>
        <w:r w:rsidRPr="6E534083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"</w:t>
        </w:r>
        <w:r w:rsidRPr="6E534083">
          <w:rPr>
            <w:rStyle w:val="Hyperlink"/>
            <w:rFonts w:ascii="Arial" w:eastAsia="Arial" w:hAnsi="Arial" w:cs="Arial"/>
            <w:b/>
            <w:bCs/>
            <w:sz w:val="22"/>
            <w:szCs w:val="22"/>
            <w:rtl/>
          </w:rPr>
          <w:t>ל</w:t>
        </w:r>
      </w:hyperlink>
      <w:r w:rsidRPr="6E53408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71D48BA0" w:rsidRPr="6E53408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60466">
        <w:rPr>
          <w:rFonts w:ascii="Calibri" w:eastAsia="Calibri" w:hAnsi="Calibri" w:cs="Calibri" w:hint="cs"/>
          <w:color w:val="000000" w:themeColor="text1"/>
          <w:sz w:val="22"/>
          <w:szCs w:val="22"/>
          <w:rtl/>
        </w:rPr>
        <w:t>(</w:t>
      </w:r>
      <w:r w:rsidR="42CAEEAA" w:rsidRPr="6E534083">
        <w:rPr>
          <w:rFonts w:ascii="Calibri" w:eastAsia="Calibri" w:hAnsi="Calibri" w:cs="Calibri"/>
          <w:color w:val="000000" w:themeColor="text1"/>
          <w:sz w:val="22"/>
          <w:szCs w:val="22"/>
          <w:rtl/>
        </w:rPr>
        <w:t>נפגעי טראומה על רקע לאומי)</w:t>
      </w:r>
      <w:r w:rsidR="42CAEEAA" w:rsidRPr="6E534083">
        <w:rPr>
          <w:rFonts w:eastAsiaTheme="minorEastAsia"/>
          <w:color w:val="000000" w:themeColor="text1"/>
          <w:sz w:val="22"/>
          <w:szCs w:val="22"/>
          <w:rtl/>
        </w:rPr>
        <w:t xml:space="preserve"> </w:t>
      </w:r>
      <w:r w:rsidR="451B2CF9" w:rsidRPr="6E534083">
        <w:rPr>
          <w:rFonts w:eastAsiaTheme="minorEastAsia"/>
          <w:color w:val="000000" w:themeColor="text1"/>
          <w:sz w:val="22"/>
          <w:szCs w:val="22"/>
          <w:rtl/>
        </w:rPr>
        <w:t xml:space="preserve">פועלת מזה 27 שנה ומתמחה במתן מענה וטיפול נפשי לנפגעי טראומה ולמעגלים הסובבים אותם. העמותה </w:t>
      </w:r>
      <w:r w:rsidR="451B2CF9" w:rsidRPr="6E534083">
        <w:rPr>
          <w:rFonts w:ascii="Calibri" w:eastAsia="Calibri" w:hAnsi="Calibri" w:cs="Calibri"/>
          <w:sz w:val="22"/>
          <w:szCs w:val="22"/>
          <w:rtl/>
        </w:rPr>
        <w:t xml:space="preserve">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מטפלת בנפגעי טרור ומלחמה</w:t>
      </w:r>
      <w:r w:rsidR="62548D7F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,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לרבות אלה אשר המדינה אינה מכירה בהם כמי שזכאים לקבל סיוע נפשי</w:t>
      </w:r>
      <w:r w:rsidRPr="6E534083">
        <w:rPr>
          <w:rFonts w:ascii="Calibri" w:eastAsia="Calibri" w:hAnsi="Calibri" w:cs="Calibri"/>
          <w:color w:val="000000" w:themeColor="text1"/>
          <w:sz w:val="22"/>
          <w:szCs w:val="22"/>
          <w:rtl/>
        </w:rPr>
        <w:t>.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בשנ</w:t>
      </w:r>
      <w:r w:rsidR="7505802C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ים האחרונות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נפתח בארגון תחום חדש: פיתוח אישי וקריירה, במטרה לעזור לצעירים המתמודדים עם פוסט טראומה, להשתלב בהצלחה בלימודים ובעבודה המתאימה להם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0D65A5EE" w14:textId="16887816" w:rsidR="15363F44" w:rsidRDefault="15363F44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תוכנית הליווי באקדמיה בבר - אילן הינה חלק מתוכנית ארצית</w:t>
      </w:r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="445D0AC1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ש</w:t>
      </w:r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מציעה תמיכה חיונית לסטודנטים/</w:t>
      </w:r>
      <w:proofErr w:type="spellStart"/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שנפגעו באופן ישיר ממלחמת "חרבות ברזל" או מא</w:t>
      </w:r>
      <w:r w:rsidR="4BD8B931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י</w:t>
      </w:r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רועי לחימה וטרור קודמים. </w:t>
      </w:r>
      <w:r w:rsidR="5D2BBC9E"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t>מטרת התוכנית</w:t>
      </w:r>
      <w:r w:rsidR="5D2BBC9E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הינה לסייע לסטודנטים שנפגעו להתמיד בלימודים ולצמצם נשירה מהמוסדות האקדמיים.</w:t>
      </w:r>
    </w:p>
    <w:p w14:paraId="45A72120" w14:textId="40D429B3" w:rsidR="3C520D7D" w:rsidRDefault="3C520D7D" w:rsidP="6E534083">
      <w:pPr>
        <w:bidi w:val="0"/>
        <w:spacing w:line="360" w:lineRule="atLeast"/>
        <w:jc w:val="right"/>
        <w:rPr>
          <w:rFonts w:ascii="Arial" w:eastAsia="Arial" w:hAnsi="Arial" w:cs="Arial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הסטודנטים/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שייבחרו ללוות משתתפים בתוכנית יצברו ניסיון מעשי בליווי מודע טראומה ויקבלו הדרכה מקצועית צמודה מאנשי המקצוע של עמותת 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נט״ל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שהינם בעלי ניסיון רב בטיפול וסיוע נפשי לנפגעי טראומה ממלחמה וטרור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EB12CB2" w14:textId="5FF7BF53" w:rsidR="3240AD38" w:rsidRDefault="3240AD38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t>תיאור התפקיד</w:t>
      </w:r>
      <w:r>
        <w:br/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הסטודנטים/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החונכים</w:t>
      </w:r>
      <w:r w:rsidR="7516A85A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/</w:t>
      </w:r>
      <w:proofErr w:type="spellStart"/>
      <w:r w:rsidR="7516A85A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ילוו סטודנטים/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="7990109B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מאוניברסיטת בר- אילן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שנפגעו במלחמת חרבות ברזל, ביניהם משרתי</w:t>
      </w:r>
      <w:r w:rsidR="021A1336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/</w:t>
      </w:r>
      <w:proofErr w:type="spellStart"/>
      <w:r w:rsidR="021A1336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מילואים, לוחמים/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משוחררים</w:t>
      </w:r>
      <w:r w:rsidR="0BE72F1B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/</w:t>
      </w:r>
      <w:proofErr w:type="spellStart"/>
      <w:r w:rsidR="0BE72F1B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, נפגעי </w:t>
      </w:r>
      <w:r w:rsidR="1950AD8B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/</w:t>
      </w:r>
      <w:proofErr w:type="spellStart"/>
      <w:r w:rsidR="1950AD8B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="1950AD8B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פעולות איבה ועוד</w:t>
      </w:r>
      <w:r w:rsidR="57CD56FC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. </w:t>
      </w:r>
    </w:p>
    <w:p w14:paraId="50326CE8" w14:textId="70D38DFB" w:rsidR="239FD56E" w:rsidRDefault="239FD56E" w:rsidP="6E534083">
      <w:pPr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הליווי </w:t>
      </w:r>
      <w:r w:rsidR="21AF3C47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תומך ביכולתם של הסטודנטים לתפקד ולנהל עצמם </w:t>
      </w:r>
      <w:r w:rsidR="13E7D87D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ונותן להם כלים להתנהלות אל </w:t>
      </w:r>
      <w:r w:rsidR="21AF3C47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מול הדרישות האקדמיות</w:t>
      </w:r>
      <w:r w:rsidR="7FE67A64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ולרווחה אישית</w:t>
      </w:r>
      <w:r w:rsidR="21AF3C47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. הוא כולל </w:t>
      </w:r>
      <w:r w:rsidR="5C81AAFA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סיוע ב</w:t>
      </w:r>
      <w:r w:rsidR="21AF3C47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ניהול זמן ומשימות</w:t>
      </w:r>
      <w:r w:rsidR="3F10238A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, </w:t>
      </w:r>
      <w:r w:rsidR="21AF3C47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אסטרטגיות למידה, </w:t>
      </w:r>
      <w:r w:rsidR="080F181E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ניהול והתארגנות עצמית בלימודים,  וכן סיוע בתחומים נלווים ללימודים על מנת לצלוח אותם בצורה מיטבית (חיבור לתמיכה במוסד האקדמי, </w:t>
      </w:r>
      <w:r w:rsidR="2171BE62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קבלת</w:t>
      </w:r>
      <w:r w:rsidR="080F181E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מלגות, מיצוי זכויות וכדומה). </w:t>
      </w:r>
      <w:r w:rsidR="47F9B01E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בנוסף, הסטודנ</w:t>
      </w:r>
      <w:r w:rsidR="7AE3DB39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ט/</w:t>
      </w:r>
      <w:proofErr w:type="spellStart"/>
      <w:r w:rsidR="47F9B01E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ית</w:t>
      </w:r>
      <w:proofErr w:type="spellEnd"/>
      <w:r w:rsidR="47F9B01E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המלווה מספק ליווי רגיש ומיודע טראומה,  מהווה אוזן קשבת, </w:t>
      </w:r>
      <w:r w:rsidR="0D974BED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אכפתית ומכיל</w:t>
      </w:r>
      <w:r w:rsidR="0FE9255F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ה.</w:t>
      </w:r>
    </w:p>
    <w:p w14:paraId="7532311B" w14:textId="1AD53134" w:rsidR="48AF05E4" w:rsidRDefault="48AF05E4" w:rsidP="6E534083">
      <w:pPr>
        <w:shd w:val="clear" w:color="auto" w:fill="FFFFFF" w:themeFill="background1"/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t>מסגרת הליווי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</w:p>
    <w:p w14:paraId="57A03706" w14:textId="01BED333" w:rsidR="48AF05E4" w:rsidRDefault="48AF05E4" w:rsidP="6E534083">
      <w:pPr>
        <w:shd w:val="clear" w:color="auto" w:fill="FFFFFF" w:themeFill="background1"/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כל סטודנט ילווה במקביל כ-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סטודנטים</w:t>
      </w:r>
      <w:r w:rsidR="2D462F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.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="57CD56FC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מסגרת הליווי כוללת שעה </w:t>
      </w:r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אחת </w:t>
      </w:r>
      <w:r w:rsidR="056432B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ב</w:t>
      </w:r>
      <w:r w:rsidR="3240AD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שבוע</w:t>
      </w:r>
      <w:r w:rsidR="7FDE0421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="14087AFD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="5F1F4586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לכל סטודנט, </w:t>
      </w:r>
      <w:r w:rsidR="7FDE0421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למשך שנת הלימודים האקדמית.</w:t>
      </w:r>
      <w:r w:rsidR="20556B7F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המפגשים יהיו פרונטליים, ובמקרים מסוימים </w:t>
      </w:r>
      <w:r w:rsidR="6B94A83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יתקיימו </w:t>
      </w:r>
      <w:r w:rsidR="20556B7F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אונליין. </w:t>
      </w:r>
    </w:p>
    <w:p w14:paraId="27AAC386" w14:textId="407087F3" w:rsidR="6E534083" w:rsidRDefault="6E534083" w:rsidP="6E534083">
      <w:pPr>
        <w:shd w:val="clear" w:color="auto" w:fill="FFFFFF" w:themeFill="background1"/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1603F4" w14:textId="7C58322C" w:rsidR="67A483DD" w:rsidRDefault="67A483DD" w:rsidP="6E534083">
      <w:pPr>
        <w:shd w:val="clear" w:color="auto" w:fill="FFFFFF" w:themeFill="background1"/>
        <w:spacing w:line="360" w:lineRule="atLeast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t>מעטפת הדרכה מקצועית</w:t>
      </w:r>
      <w:r w:rsidR="26EC5C1A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: </w:t>
      </w:r>
    </w:p>
    <w:p w14:paraId="5090B18D" w14:textId="0B9459F6" w:rsidR="17407CCA" w:rsidRDefault="17407CCA" w:rsidP="6E534083">
      <w:pPr>
        <w:shd w:val="clear" w:color="auto" w:fill="FFFFFF" w:themeFill="background1"/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תינתן ע"י 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נט"ל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ותכלול:</w:t>
      </w:r>
    </w:p>
    <w:p w14:paraId="4E8056B0" w14:textId="208D95A4" w:rsidR="17407CCA" w:rsidRDefault="17407CCA" w:rsidP="6E534083">
      <w:pPr>
        <w:shd w:val="clear" w:color="auto" w:fill="FFFFFF" w:themeFill="background1"/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</w:t>
      </w:r>
      <w:r w:rsidR="26EC5C1A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הדרכה שבועית בזום בקבוצות קטנות</w:t>
      </w:r>
    </w:p>
    <w:p w14:paraId="126CA958" w14:textId="1BDBAB47" w:rsidR="26EC5C1A" w:rsidRDefault="26EC5C1A" w:rsidP="6E534083">
      <w:pPr>
        <w:shd w:val="clear" w:color="auto" w:fill="FFFFFF" w:themeFill="background1"/>
        <w:bidi w:val="0"/>
        <w:spacing w:line="360" w:lineRule="atLeast"/>
        <w:jc w:val="right"/>
        <w:rPr>
          <w:rFonts w:ascii="Arial" w:eastAsia="Arial" w:hAnsi="Arial" w:cs="Arial"/>
          <w:b/>
          <w:bCs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מפגש למידה רחב בזום אחת לחודש</w:t>
      </w:r>
    </w:p>
    <w:p w14:paraId="4A2BFF5F" w14:textId="0D0F30E4" w:rsidR="6E534083" w:rsidRDefault="6E534083" w:rsidP="6E534083">
      <w:pPr>
        <w:shd w:val="clear" w:color="auto" w:fill="FFFFFF" w:themeFill="background1"/>
        <w:bidi w:val="0"/>
        <w:spacing w:line="360" w:lineRule="atLeast"/>
        <w:ind w:left="720"/>
        <w:jc w:val="right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BCD729D" w14:textId="1D352629" w:rsidR="71A5C8FD" w:rsidRDefault="71A5C8FD" w:rsidP="6E534083">
      <w:pPr>
        <w:shd w:val="clear" w:color="auto" w:fill="FFFFFF" w:themeFill="background1"/>
        <w:bidi w:val="0"/>
        <w:spacing w:line="360" w:lineRule="atLeast"/>
        <w:jc w:val="right"/>
        <w:rPr>
          <w:rFonts w:ascii="Arial" w:eastAsia="Arial" w:hAnsi="Arial" w:cs="Arial"/>
          <w:b/>
          <w:bCs/>
          <w:color w:val="000000" w:themeColor="text1"/>
        </w:rPr>
      </w:pPr>
      <w:r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lastRenderedPageBreak/>
        <w:t>דרישות</w:t>
      </w:r>
      <w:r w:rsidR="11B9819F"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t xml:space="preserve"> התפקיד</w:t>
      </w:r>
    </w:p>
    <w:p w14:paraId="577B60A3" w14:textId="759AF5C5" w:rsidR="71A5C8FD" w:rsidRDefault="71A5C8FD" w:rsidP="6E534083">
      <w:pPr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 xml:space="preserve">4-5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שעות שבועיות לאורך כל שנת הלימודים </w:t>
      </w:r>
      <w:r w:rsidR="7E3F8D09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עד סוף חודש יולי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(כולל תקופת בחינות</w:t>
      </w:r>
      <w:r w:rsidR="58DC287D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וחופשת סמסטר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) שכוללות: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92FA7A1" w14:textId="04399196" w:rsidR="71A5C8FD" w:rsidRDefault="71A5C8FD" w:rsidP="6E534083">
      <w:pPr>
        <w:pStyle w:val="ListParagraph"/>
        <w:numPr>
          <w:ilvl w:val="0"/>
          <w:numId w:val="2"/>
        </w:numPr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ליווי של כ-3 סטודנטים במקביל</w:t>
      </w:r>
      <w:r w:rsidR="33B772F0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, כשעה שבועית לכל סטודנט</w:t>
      </w:r>
    </w:p>
    <w:p w14:paraId="077B9867" w14:textId="2A8496DD" w:rsidR="3BF5186E" w:rsidRDefault="3BF5186E" w:rsidP="6E534083">
      <w:pPr>
        <w:pStyle w:val="ListParagraph"/>
        <w:numPr>
          <w:ilvl w:val="0"/>
          <w:numId w:val="2"/>
        </w:numPr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השתתפות ביום אוריינטציה וימי למידה 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בנט"ל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(תאריכים יפורסמו בהמשך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>)</w:t>
      </w:r>
    </w:p>
    <w:p w14:paraId="6BE1050F" w14:textId="2AA0B410" w:rsidR="3BF5186E" w:rsidRDefault="3BF5186E" w:rsidP="6E534083">
      <w:pPr>
        <w:pStyle w:val="ListParagraph"/>
        <w:numPr>
          <w:ilvl w:val="0"/>
          <w:numId w:val="2"/>
        </w:numPr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השתתפות בקבוצת הדרכה קבועה בזום במשך שעה בשבוע</w:t>
      </w:r>
    </w:p>
    <w:p w14:paraId="17082CED" w14:textId="224F1331" w:rsidR="05E82984" w:rsidRDefault="05E82984" w:rsidP="6E534083">
      <w:pPr>
        <w:pStyle w:val="ListParagraph"/>
        <w:numPr>
          <w:ilvl w:val="0"/>
          <w:numId w:val="2"/>
        </w:numPr>
        <w:spacing w:line="360" w:lineRule="atLeast"/>
        <w:rPr>
          <w:rFonts w:ascii="Arial" w:eastAsia="Arial" w:hAnsi="Arial" w:cs="Arial"/>
          <w:color w:val="000000" w:themeColor="text1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השתתפות בקבוצת למידה בזום אחת לחודש בימי רביעי בערב למשך שעה וחצי</w:t>
      </w:r>
    </w:p>
    <w:p w14:paraId="235FD1B4" w14:textId="72BDB40E" w:rsidR="6E534083" w:rsidRDefault="6E534083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955DDE" w14:textId="351E3A1B" w:rsidR="71A5C8FD" w:rsidRDefault="71A5C8FD" w:rsidP="6E534083">
      <w:pPr>
        <w:spacing w:line="360" w:lineRule="atLeast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b/>
          <w:bCs/>
          <w:color w:val="000000" w:themeColor="text1"/>
          <w:sz w:val="22"/>
          <w:szCs w:val="22"/>
          <w:rtl/>
        </w:rPr>
        <w:t>הליך הקבלה לתוכנית</w:t>
      </w:r>
    </w:p>
    <w:p w14:paraId="23A203B6" w14:textId="69A3114A" w:rsidR="18F30489" w:rsidRDefault="18F30489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u w:val="single"/>
          <w:rtl/>
        </w:rPr>
        <w:t>שלב ראשון: רישום</w:t>
      </w:r>
    </w:p>
    <w:p w14:paraId="791CBE9F" w14:textId="2F86CBBB" w:rsidR="18F30489" w:rsidRDefault="18F30489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מילוי טופס הרישום </w:t>
      </w:r>
      <w:r w:rsidR="5557DCE8"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ושליחת קורות חיים 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בקישור הבא</w:t>
      </w:r>
      <w:r w:rsidRPr="6E534083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77CE66B6" w14:textId="30F8E925" w:rsidR="176E21AC" w:rsidRDefault="176E21AC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hyperlink r:id="rId8">
        <w:r w:rsidRPr="6E534083">
          <w:rPr>
            <w:rStyle w:val="Hyperlink"/>
            <w:rFonts w:ascii="Arial" w:eastAsia="Arial" w:hAnsi="Arial" w:cs="Arial"/>
            <w:sz w:val="22"/>
            <w:szCs w:val="22"/>
          </w:rPr>
          <w:t>https://forms.gle/B5Qf9qpYcQ7c7j7K8</w:t>
        </w:r>
      </w:hyperlink>
    </w:p>
    <w:p w14:paraId="585BDE73" w14:textId="616B03F2" w:rsidR="6E534083" w:rsidRDefault="6E534083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10415262" w14:textId="50E55A4D" w:rsidR="18F30489" w:rsidRDefault="18F30489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u w:val="single"/>
          <w:rtl/>
        </w:rPr>
        <w:t>שלב שני:</w:t>
      </w:r>
      <w:r w:rsidR="51595FE5" w:rsidRPr="6E534083">
        <w:rPr>
          <w:rFonts w:ascii="Arial" w:eastAsia="Arial" w:hAnsi="Arial" w:cs="Arial"/>
          <w:color w:val="000000" w:themeColor="text1"/>
          <w:sz w:val="22"/>
          <w:szCs w:val="22"/>
          <w:u w:val="single"/>
          <w:rtl/>
        </w:rPr>
        <w:t xml:space="preserve"> ראיונות</w:t>
      </w:r>
      <w:r w:rsidR="51595FE5" w:rsidRPr="6E534083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 </w:t>
      </w:r>
    </w:p>
    <w:p w14:paraId="5E231BB7" w14:textId="6E2EBAAE" w:rsidR="08711E49" w:rsidRDefault="08711E49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קבלת זימון לראיון בכתובת המייל שצורפה. רק סטודנטים/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מתאימים/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ות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יזומנו לראיון</w:t>
      </w:r>
      <w:r w:rsidR="7F1AA774" w:rsidRPr="6E53408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FB26B41" w14:textId="21A2DD6C" w:rsidR="6E534083" w:rsidRDefault="6E534083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</w:p>
    <w:p w14:paraId="6FAE75A0" w14:textId="3418D130" w:rsidR="18F30489" w:rsidRDefault="18F30489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u w:val="single"/>
          <w:rtl/>
        </w:rPr>
        <w:t>שלב שלישי:</w:t>
      </w:r>
      <w:r w:rsidR="466A5B4E" w:rsidRPr="6E534083">
        <w:rPr>
          <w:rFonts w:ascii="Arial" w:eastAsia="Arial" w:hAnsi="Arial" w:cs="Arial"/>
          <w:color w:val="000000" w:themeColor="text1"/>
          <w:sz w:val="22"/>
          <w:szCs w:val="22"/>
          <w:u w:val="single"/>
          <w:rtl/>
        </w:rPr>
        <w:t xml:space="preserve"> קבלה</w:t>
      </w:r>
    </w:p>
    <w:p w14:paraId="60EB61FE" w14:textId="10569A5A" w:rsidR="18F30489" w:rsidRDefault="18F30489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פרסום הודעות קבלה לתוכנית</w:t>
      </w:r>
      <w:r w:rsidR="3AEEDE1C" w:rsidRPr="6E53408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C11553C" w14:textId="2E97D6BC" w:rsidR="34E0D20D" w:rsidRDefault="34E0D20D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הגעה ליום אוריינטציה </w:t>
      </w:r>
      <w:proofErr w:type="spellStart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>בנט"ל</w:t>
      </w:r>
      <w:proofErr w:type="spellEnd"/>
      <w:r w:rsidRPr="6E534083">
        <w:rPr>
          <w:rFonts w:ascii="Arial" w:eastAsia="Arial" w:hAnsi="Arial" w:cs="Arial"/>
          <w:color w:val="000000" w:themeColor="text1"/>
          <w:sz w:val="22"/>
          <w:szCs w:val="22"/>
          <w:rtl/>
        </w:rPr>
        <w:t xml:space="preserve"> שיתקיים במהלך חודש נובמבר (תאריך יפורסם בהמשך</w:t>
      </w:r>
      <w:r w:rsidR="00FA4AE0">
        <w:rPr>
          <w:rFonts w:ascii="Arial" w:eastAsia="Arial" w:hAnsi="Arial" w:cs="Arial" w:hint="cs"/>
          <w:color w:val="000000" w:themeColor="text1"/>
          <w:sz w:val="22"/>
          <w:szCs w:val="22"/>
          <w:rtl/>
        </w:rPr>
        <w:t>)</w:t>
      </w:r>
    </w:p>
    <w:p w14:paraId="78F670E2" w14:textId="40EE76BB" w:rsidR="6E534083" w:rsidRDefault="6E534083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7117CC" w14:textId="3E2C9452" w:rsidR="6E534083" w:rsidRPr="00FA4AE0" w:rsidRDefault="00C61362" w:rsidP="6E534083">
      <w:pPr>
        <w:spacing w:line="360" w:lineRule="atLeast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 w:hint="cs"/>
          <w:color w:val="000000" w:themeColor="text1"/>
          <w:sz w:val="22"/>
          <w:szCs w:val="22"/>
          <w:rtl/>
        </w:rPr>
        <w:t>לשאלות</w:t>
      </w:r>
      <w:r w:rsidRPr="00FA4AE0">
        <w:rPr>
          <w:rFonts w:ascii="Arial" w:eastAsia="Arial" w:hAnsi="Arial" w:cs="Arial" w:hint="cs"/>
          <w:color w:val="000000" w:themeColor="text1"/>
          <w:sz w:val="22"/>
          <w:szCs w:val="22"/>
          <w:rtl/>
        </w:rPr>
        <w:t>:</w:t>
      </w:r>
      <w:r w:rsidRPr="00FA4AE0">
        <w:rPr>
          <w:rFonts w:ascii="Arial" w:eastAsia="Arial" w:hAnsi="Arial" w:cs="Arial" w:hint="cs"/>
          <w:b/>
          <w:bCs/>
          <w:color w:val="000000" w:themeColor="text1"/>
          <w:sz w:val="22"/>
          <w:szCs w:val="22"/>
          <w:rtl/>
        </w:rPr>
        <w:t xml:space="preserve"> הודיה וולף </w:t>
      </w:r>
      <w:r w:rsidRPr="00FA4AE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hodayahw@gmail.com</w:t>
      </w:r>
    </w:p>
    <w:p w14:paraId="11EBA49A" w14:textId="6C0A8B09" w:rsidR="6E534083" w:rsidRDefault="6E534083" w:rsidP="6E534083">
      <w:pPr>
        <w:spacing w:line="360" w:lineRule="atLeast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D2157C" w14:textId="1CE3D84E" w:rsidR="6E534083" w:rsidRDefault="6E534083"/>
    <w:p w14:paraId="24AECF1D" w14:textId="4D0CDA07" w:rsidR="6E534083" w:rsidRDefault="6E534083"/>
    <w:p w14:paraId="05DD8D1E" w14:textId="7D920A2A" w:rsidR="6E534083" w:rsidRDefault="6E534083"/>
    <w:p w14:paraId="37C694F9" w14:textId="0296A0B7" w:rsidR="6E534083" w:rsidRDefault="6E534083" w:rsidP="6E534083"/>
    <w:sectPr w:rsidR="6E534083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E577" w14:textId="77777777" w:rsidR="00EC2199" w:rsidRDefault="00EC2199">
      <w:pPr>
        <w:spacing w:after="0" w:line="240" w:lineRule="auto"/>
      </w:pPr>
      <w:r>
        <w:separator/>
      </w:r>
    </w:p>
  </w:endnote>
  <w:endnote w:type="continuationSeparator" w:id="0">
    <w:p w14:paraId="2DCA9CA8" w14:textId="77777777" w:rsidR="00EC2199" w:rsidRDefault="00EC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34083" w14:paraId="78E9EA63" w14:textId="77777777" w:rsidTr="6E534083">
      <w:trPr>
        <w:trHeight w:val="300"/>
      </w:trPr>
      <w:tc>
        <w:tcPr>
          <w:tcW w:w="3005" w:type="dxa"/>
        </w:tcPr>
        <w:p w14:paraId="1015AB5F" w14:textId="278A229F" w:rsidR="6E534083" w:rsidRDefault="6E534083" w:rsidP="6E534083">
          <w:pPr>
            <w:pStyle w:val="Header"/>
            <w:ind w:left="-115"/>
          </w:pPr>
        </w:p>
      </w:tc>
      <w:tc>
        <w:tcPr>
          <w:tcW w:w="3005" w:type="dxa"/>
        </w:tcPr>
        <w:p w14:paraId="37307BAF" w14:textId="031954E7" w:rsidR="6E534083" w:rsidRDefault="6E534083" w:rsidP="6E534083">
          <w:pPr>
            <w:pStyle w:val="Header"/>
            <w:jc w:val="center"/>
          </w:pPr>
        </w:p>
      </w:tc>
      <w:tc>
        <w:tcPr>
          <w:tcW w:w="3005" w:type="dxa"/>
        </w:tcPr>
        <w:p w14:paraId="440D9541" w14:textId="60F1F187" w:rsidR="6E534083" w:rsidRDefault="6E534083" w:rsidP="6E534083">
          <w:pPr>
            <w:pStyle w:val="Header"/>
            <w:ind w:right="-115"/>
            <w:jc w:val="right"/>
          </w:pPr>
        </w:p>
      </w:tc>
    </w:tr>
  </w:tbl>
  <w:p w14:paraId="56D6DC23" w14:textId="0CF71CFB" w:rsidR="6E534083" w:rsidRDefault="6E534083" w:rsidP="6E534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D8E2" w14:textId="77777777" w:rsidR="00EC2199" w:rsidRDefault="00EC2199">
      <w:pPr>
        <w:spacing w:after="0" w:line="240" w:lineRule="auto"/>
      </w:pPr>
      <w:r>
        <w:separator/>
      </w:r>
    </w:p>
  </w:footnote>
  <w:footnote w:type="continuationSeparator" w:id="0">
    <w:p w14:paraId="6FD449AA" w14:textId="77777777" w:rsidR="00EC2199" w:rsidRDefault="00EC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534083" w14:paraId="3DAB189A" w14:textId="77777777" w:rsidTr="6E534083">
      <w:trPr>
        <w:trHeight w:val="1800"/>
      </w:trPr>
      <w:tc>
        <w:tcPr>
          <w:tcW w:w="3005" w:type="dxa"/>
        </w:tcPr>
        <w:p w14:paraId="7929EBE2" w14:textId="3F15F388" w:rsidR="6E534083" w:rsidRDefault="6E534083" w:rsidP="6E534083">
          <w:pPr>
            <w:pStyle w:val="Header"/>
            <w:ind w:left="-115"/>
            <w:jc w:val="center"/>
          </w:pPr>
        </w:p>
        <w:p w14:paraId="55503036" w14:textId="25549D21" w:rsidR="6E534083" w:rsidRDefault="6E534083" w:rsidP="6E534083">
          <w:pPr>
            <w:pStyle w:val="Header"/>
            <w:ind w:left="-115"/>
            <w:jc w:val="center"/>
          </w:pPr>
        </w:p>
        <w:p w14:paraId="0C8FD2B5" w14:textId="2A325D89" w:rsidR="6E534083" w:rsidRDefault="6E534083" w:rsidP="6E534083">
          <w:pPr>
            <w:pStyle w:val="Header"/>
            <w:ind w:left="-115"/>
            <w:jc w:val="center"/>
          </w:pPr>
          <w:r>
            <w:rPr>
              <w:noProof/>
            </w:rPr>
            <w:drawing>
              <wp:inline distT="0" distB="0" distL="0" distR="0" wp14:anchorId="62ED7BBD" wp14:editId="4D67C75D">
                <wp:extent cx="1257861" cy="447568"/>
                <wp:effectExtent l="0" t="0" r="0" b="0"/>
                <wp:docPr id="58578463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578463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861" cy="447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3A8C78" w14:textId="66E959B3" w:rsidR="6E534083" w:rsidRDefault="6E534083" w:rsidP="6E534083">
          <w:pPr>
            <w:pStyle w:val="Header"/>
            <w:jc w:val="center"/>
          </w:pPr>
        </w:p>
      </w:tc>
      <w:tc>
        <w:tcPr>
          <w:tcW w:w="3005" w:type="dxa"/>
        </w:tcPr>
        <w:p w14:paraId="5DCF6B3F" w14:textId="3C03A2C0" w:rsidR="6E534083" w:rsidRDefault="6E534083" w:rsidP="6E534083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08797493" wp14:editId="7FA13B82">
                <wp:extent cx="1104900" cy="1104900"/>
                <wp:effectExtent l="0" t="0" r="0" b="0"/>
                <wp:docPr id="5546993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512464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FD1FAE" w14:textId="0ECB6313" w:rsidR="6E534083" w:rsidRDefault="6E534083" w:rsidP="6E534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37B7F"/>
    <w:multiLevelType w:val="hybridMultilevel"/>
    <w:tmpl w:val="A8E4DC0E"/>
    <w:lvl w:ilvl="0" w:tplc="830AAB0C">
      <w:start w:val="1"/>
      <w:numFmt w:val="decimal"/>
      <w:lvlText w:val="%1."/>
      <w:lvlJc w:val="left"/>
      <w:pPr>
        <w:ind w:left="720" w:hanging="360"/>
      </w:pPr>
    </w:lvl>
    <w:lvl w:ilvl="1" w:tplc="9F1A5710">
      <w:start w:val="1"/>
      <w:numFmt w:val="lowerLetter"/>
      <w:lvlText w:val="%2."/>
      <w:lvlJc w:val="left"/>
      <w:pPr>
        <w:ind w:left="1440" w:hanging="360"/>
      </w:pPr>
    </w:lvl>
    <w:lvl w:ilvl="2" w:tplc="89005FCA">
      <w:start w:val="1"/>
      <w:numFmt w:val="lowerRoman"/>
      <w:lvlText w:val="%3."/>
      <w:lvlJc w:val="right"/>
      <w:pPr>
        <w:ind w:left="2160" w:hanging="180"/>
      </w:pPr>
    </w:lvl>
    <w:lvl w:ilvl="3" w:tplc="336C02EA">
      <w:start w:val="1"/>
      <w:numFmt w:val="decimal"/>
      <w:lvlText w:val="%4."/>
      <w:lvlJc w:val="left"/>
      <w:pPr>
        <w:ind w:left="2880" w:hanging="360"/>
      </w:pPr>
    </w:lvl>
    <w:lvl w:ilvl="4" w:tplc="450C7022">
      <w:start w:val="1"/>
      <w:numFmt w:val="lowerLetter"/>
      <w:lvlText w:val="%5."/>
      <w:lvlJc w:val="left"/>
      <w:pPr>
        <w:ind w:left="3600" w:hanging="360"/>
      </w:pPr>
    </w:lvl>
    <w:lvl w:ilvl="5" w:tplc="568235F2">
      <w:start w:val="1"/>
      <w:numFmt w:val="lowerRoman"/>
      <w:lvlText w:val="%6."/>
      <w:lvlJc w:val="right"/>
      <w:pPr>
        <w:ind w:left="4320" w:hanging="180"/>
      </w:pPr>
    </w:lvl>
    <w:lvl w:ilvl="6" w:tplc="CF9ADD2C">
      <w:start w:val="1"/>
      <w:numFmt w:val="decimal"/>
      <w:lvlText w:val="%7."/>
      <w:lvlJc w:val="left"/>
      <w:pPr>
        <w:ind w:left="5040" w:hanging="360"/>
      </w:pPr>
    </w:lvl>
    <w:lvl w:ilvl="7" w:tplc="602E1D1E">
      <w:start w:val="1"/>
      <w:numFmt w:val="lowerLetter"/>
      <w:lvlText w:val="%8."/>
      <w:lvlJc w:val="left"/>
      <w:pPr>
        <w:ind w:left="5760" w:hanging="360"/>
      </w:pPr>
    </w:lvl>
    <w:lvl w:ilvl="8" w:tplc="721AEC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04373"/>
    <w:multiLevelType w:val="hybridMultilevel"/>
    <w:tmpl w:val="04D4BA88"/>
    <w:lvl w:ilvl="0" w:tplc="67A6DC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21E0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2B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A5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26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7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49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A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431187">
    <w:abstractNumId w:val="0"/>
  </w:num>
  <w:num w:numId="2" w16cid:durableId="210753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2C6D0B"/>
    <w:rsid w:val="005612E7"/>
    <w:rsid w:val="00864E33"/>
    <w:rsid w:val="00C60466"/>
    <w:rsid w:val="00C61362"/>
    <w:rsid w:val="00CE422A"/>
    <w:rsid w:val="00D47890"/>
    <w:rsid w:val="00EC2199"/>
    <w:rsid w:val="00F84378"/>
    <w:rsid w:val="00F8784D"/>
    <w:rsid w:val="00FA4AE0"/>
    <w:rsid w:val="01D0E0B5"/>
    <w:rsid w:val="021A1336"/>
    <w:rsid w:val="0535639C"/>
    <w:rsid w:val="056432B8"/>
    <w:rsid w:val="05E82984"/>
    <w:rsid w:val="065AB002"/>
    <w:rsid w:val="079C26D3"/>
    <w:rsid w:val="080F181E"/>
    <w:rsid w:val="08711E49"/>
    <w:rsid w:val="08C80D0A"/>
    <w:rsid w:val="09267DF2"/>
    <w:rsid w:val="0BE72F1B"/>
    <w:rsid w:val="0CB0F956"/>
    <w:rsid w:val="0D974BED"/>
    <w:rsid w:val="0D9A45F0"/>
    <w:rsid w:val="0EB37988"/>
    <w:rsid w:val="0FE9255F"/>
    <w:rsid w:val="103AF993"/>
    <w:rsid w:val="114AC6A8"/>
    <w:rsid w:val="11856B83"/>
    <w:rsid w:val="11B9819F"/>
    <w:rsid w:val="12A6BC8F"/>
    <w:rsid w:val="1352236E"/>
    <w:rsid w:val="136430E5"/>
    <w:rsid w:val="13E7D87D"/>
    <w:rsid w:val="14087AFD"/>
    <w:rsid w:val="142C6D0B"/>
    <w:rsid w:val="14F356F4"/>
    <w:rsid w:val="15363F44"/>
    <w:rsid w:val="17407CCA"/>
    <w:rsid w:val="176E21AC"/>
    <w:rsid w:val="17EAFE4E"/>
    <w:rsid w:val="18A28D1D"/>
    <w:rsid w:val="18A52614"/>
    <w:rsid w:val="18F30489"/>
    <w:rsid w:val="1950AD8B"/>
    <w:rsid w:val="1B0CC787"/>
    <w:rsid w:val="1F2CA9C2"/>
    <w:rsid w:val="20556B7F"/>
    <w:rsid w:val="2171BE62"/>
    <w:rsid w:val="21AF3C47"/>
    <w:rsid w:val="23389E87"/>
    <w:rsid w:val="239FD56E"/>
    <w:rsid w:val="248A3132"/>
    <w:rsid w:val="24CB1D40"/>
    <w:rsid w:val="25AD4745"/>
    <w:rsid w:val="26EC5C1A"/>
    <w:rsid w:val="2B5B3F2A"/>
    <w:rsid w:val="2BBE94C7"/>
    <w:rsid w:val="2BEAE649"/>
    <w:rsid w:val="2C465966"/>
    <w:rsid w:val="2D462F38"/>
    <w:rsid w:val="2DCD906D"/>
    <w:rsid w:val="2F0D9CAA"/>
    <w:rsid w:val="30823354"/>
    <w:rsid w:val="3240AD38"/>
    <w:rsid w:val="3291E744"/>
    <w:rsid w:val="33AE0246"/>
    <w:rsid w:val="33B772F0"/>
    <w:rsid w:val="346642EF"/>
    <w:rsid w:val="34E0D20D"/>
    <w:rsid w:val="3509BFE7"/>
    <w:rsid w:val="36AE71FF"/>
    <w:rsid w:val="38D57112"/>
    <w:rsid w:val="39DCA5C7"/>
    <w:rsid w:val="3AEEDE1C"/>
    <w:rsid w:val="3BF5186E"/>
    <w:rsid w:val="3C520D7D"/>
    <w:rsid w:val="3DCBE1DF"/>
    <w:rsid w:val="3F10238A"/>
    <w:rsid w:val="406DF9F1"/>
    <w:rsid w:val="4198F910"/>
    <w:rsid w:val="42058055"/>
    <w:rsid w:val="42447145"/>
    <w:rsid w:val="4251C76D"/>
    <w:rsid w:val="42CAEEAA"/>
    <w:rsid w:val="434A19B8"/>
    <w:rsid w:val="445D0AC1"/>
    <w:rsid w:val="451B2CF9"/>
    <w:rsid w:val="4574BE9F"/>
    <w:rsid w:val="45A2F4BE"/>
    <w:rsid w:val="466A5B4E"/>
    <w:rsid w:val="469B7BE0"/>
    <w:rsid w:val="47F9B01E"/>
    <w:rsid w:val="48AF05E4"/>
    <w:rsid w:val="49E65F80"/>
    <w:rsid w:val="4A9BB486"/>
    <w:rsid w:val="4B159C99"/>
    <w:rsid w:val="4B8164A5"/>
    <w:rsid w:val="4BD8B931"/>
    <w:rsid w:val="4CC4742B"/>
    <w:rsid w:val="4DD244E3"/>
    <w:rsid w:val="51595FE5"/>
    <w:rsid w:val="5557DCE8"/>
    <w:rsid w:val="557FF6E7"/>
    <w:rsid w:val="5762030A"/>
    <w:rsid w:val="57CD56FC"/>
    <w:rsid w:val="58DC287D"/>
    <w:rsid w:val="5A4B7181"/>
    <w:rsid w:val="5BE73676"/>
    <w:rsid w:val="5C2D1E7B"/>
    <w:rsid w:val="5C3ACB6E"/>
    <w:rsid w:val="5C81AAFA"/>
    <w:rsid w:val="5D2BBC9E"/>
    <w:rsid w:val="5DA60759"/>
    <w:rsid w:val="5E646F80"/>
    <w:rsid w:val="5F1F4586"/>
    <w:rsid w:val="5F85E92E"/>
    <w:rsid w:val="60A51FDD"/>
    <w:rsid w:val="60E07FE7"/>
    <w:rsid w:val="62548D7F"/>
    <w:rsid w:val="6283D5DC"/>
    <w:rsid w:val="64555D27"/>
    <w:rsid w:val="67A483DD"/>
    <w:rsid w:val="67FAFA88"/>
    <w:rsid w:val="68C447B5"/>
    <w:rsid w:val="6A1944A1"/>
    <w:rsid w:val="6AA49432"/>
    <w:rsid w:val="6B94A838"/>
    <w:rsid w:val="6E534083"/>
    <w:rsid w:val="6E60B276"/>
    <w:rsid w:val="6EEEFB84"/>
    <w:rsid w:val="70274610"/>
    <w:rsid w:val="71266905"/>
    <w:rsid w:val="712931DE"/>
    <w:rsid w:val="71A5C8FD"/>
    <w:rsid w:val="71B13EB7"/>
    <w:rsid w:val="71D48BA0"/>
    <w:rsid w:val="74FED22A"/>
    <w:rsid w:val="7505802C"/>
    <w:rsid w:val="7516A85A"/>
    <w:rsid w:val="75F41070"/>
    <w:rsid w:val="7627C556"/>
    <w:rsid w:val="763F4A86"/>
    <w:rsid w:val="764D7D39"/>
    <w:rsid w:val="76E6F816"/>
    <w:rsid w:val="7981AF20"/>
    <w:rsid w:val="7990109B"/>
    <w:rsid w:val="79B4EB3B"/>
    <w:rsid w:val="79FB9AF8"/>
    <w:rsid w:val="7A2B0EF1"/>
    <w:rsid w:val="7AE3DB39"/>
    <w:rsid w:val="7B1F2C89"/>
    <w:rsid w:val="7C912310"/>
    <w:rsid w:val="7D176E5B"/>
    <w:rsid w:val="7D84C340"/>
    <w:rsid w:val="7D901956"/>
    <w:rsid w:val="7E3F8D09"/>
    <w:rsid w:val="7F1AA774"/>
    <w:rsid w:val="7FD26404"/>
    <w:rsid w:val="7FDE0421"/>
    <w:rsid w:val="7FE6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6D0B"/>
  <w15:chartTrackingRefBased/>
  <w15:docId w15:val="{DE5CE642-B0EB-480A-A2EF-06574176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E53408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E534083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E534083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E53408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5Qf9qpYcQ7c7j7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al.org.i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Mazar</dc:creator>
  <cp:keywords/>
  <dc:description/>
  <cp:lastModifiedBy>Mor Bar</cp:lastModifiedBy>
  <cp:revision>5</cp:revision>
  <dcterms:created xsi:type="dcterms:W3CDTF">2025-09-30T10:12:00Z</dcterms:created>
  <dcterms:modified xsi:type="dcterms:W3CDTF">2025-09-30T11:42:00Z</dcterms:modified>
</cp:coreProperties>
</file>